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6D8B0" w14:textId="645577DE" w:rsidR="001743D1" w:rsidRDefault="001743D1" w:rsidP="001743D1">
      <w:pPr>
        <w:jc w:val="right"/>
        <w:rPr>
          <w:rFonts w:ascii="Arial" w:hAnsi="Arial" w:cs="Arial"/>
          <w:b/>
          <w:szCs w:val="24"/>
        </w:rPr>
      </w:pPr>
      <w:r>
        <w:rPr>
          <w:noProof/>
        </w:rPr>
        <w:drawing>
          <wp:anchor distT="0" distB="0" distL="114300" distR="114300" simplePos="0" relativeHeight="251658240" behindDoc="1" locked="0" layoutInCell="1" allowOverlap="1" wp14:anchorId="3962F195" wp14:editId="671100D5">
            <wp:simplePos x="0" y="0"/>
            <wp:positionH relativeFrom="column">
              <wp:posOffset>-355600</wp:posOffset>
            </wp:positionH>
            <wp:positionV relativeFrom="paragraph">
              <wp:posOffset>0</wp:posOffset>
            </wp:positionV>
            <wp:extent cx="1703705" cy="1301750"/>
            <wp:effectExtent l="0" t="0" r="0" b="0"/>
            <wp:wrapTight wrapText="bothSides">
              <wp:wrapPolygon edited="0">
                <wp:start x="0" y="0"/>
                <wp:lineTo x="0" y="21179"/>
                <wp:lineTo x="21254" y="21179"/>
                <wp:lineTo x="212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3705" cy="1301750"/>
                    </a:xfrm>
                    <a:prstGeom prst="rect">
                      <a:avLst/>
                    </a:prstGeom>
                    <a:noFill/>
                  </pic:spPr>
                </pic:pic>
              </a:graphicData>
            </a:graphic>
            <wp14:sizeRelH relativeFrom="page">
              <wp14:pctWidth>0</wp14:pctWidth>
            </wp14:sizeRelH>
            <wp14:sizeRelV relativeFrom="page">
              <wp14:pctHeight>0</wp14:pctHeight>
            </wp14:sizeRelV>
          </wp:anchor>
        </w:drawing>
      </w:r>
    </w:p>
    <w:p w14:paraId="3AE709EA" w14:textId="4A70CC2B" w:rsidR="001743D1" w:rsidRPr="008217BF" w:rsidRDefault="001743D1" w:rsidP="00002890">
      <w:pPr>
        <w:ind w:left="2160"/>
        <w:jc w:val="right"/>
        <w:rPr>
          <w:rFonts w:ascii="Arial" w:hAnsi="Arial" w:cs="Arial"/>
          <w:b/>
          <w:szCs w:val="24"/>
        </w:rPr>
      </w:pPr>
      <w:r w:rsidRPr="008217BF">
        <w:rPr>
          <w:rFonts w:ascii="Arial" w:hAnsi="Arial" w:cs="Arial"/>
          <w:b/>
          <w:szCs w:val="24"/>
        </w:rPr>
        <w:t>Southwest Tribal Housing Alliance</w:t>
      </w:r>
    </w:p>
    <w:p w14:paraId="02D1A31C" w14:textId="77777777" w:rsidR="00002890" w:rsidRDefault="00002890" w:rsidP="00002890">
      <w:pPr>
        <w:ind w:left="1440" w:firstLine="720"/>
        <w:jc w:val="right"/>
        <w:rPr>
          <w:rFonts w:ascii="Arial" w:hAnsi="Arial" w:cs="Arial"/>
          <w:sz w:val="22"/>
        </w:rPr>
      </w:pPr>
      <w:r w:rsidRPr="00002890">
        <w:rPr>
          <w:rFonts w:ascii="Arial" w:hAnsi="Arial" w:cs="Arial"/>
          <w:sz w:val="22"/>
        </w:rPr>
        <w:t>P.O. Box 10572</w:t>
      </w:r>
    </w:p>
    <w:p w14:paraId="67710D2A" w14:textId="42A74D6E" w:rsidR="00002890" w:rsidRDefault="00002890" w:rsidP="00002890">
      <w:pPr>
        <w:ind w:left="1440" w:firstLine="720"/>
        <w:jc w:val="right"/>
        <w:rPr>
          <w:rFonts w:ascii="Arial" w:hAnsi="Arial" w:cs="Arial"/>
          <w:sz w:val="22"/>
        </w:rPr>
      </w:pPr>
      <w:r w:rsidRPr="00002890">
        <w:rPr>
          <w:rFonts w:ascii="Arial" w:hAnsi="Arial" w:cs="Arial"/>
          <w:sz w:val="22"/>
        </w:rPr>
        <w:t>A</w:t>
      </w:r>
      <w:r>
        <w:rPr>
          <w:rFonts w:ascii="Arial" w:hAnsi="Arial" w:cs="Arial"/>
          <w:sz w:val="22"/>
        </w:rPr>
        <w:t xml:space="preserve">lbuquerque, </w:t>
      </w:r>
      <w:r w:rsidRPr="00002890">
        <w:rPr>
          <w:rFonts w:ascii="Arial" w:hAnsi="Arial" w:cs="Arial"/>
          <w:sz w:val="22"/>
        </w:rPr>
        <w:t>NM 87184</w:t>
      </w:r>
    </w:p>
    <w:p w14:paraId="27523E18" w14:textId="51636300" w:rsidR="00002890" w:rsidRDefault="00002890" w:rsidP="00002890">
      <w:pPr>
        <w:ind w:left="1440" w:firstLine="720"/>
        <w:jc w:val="right"/>
        <w:rPr>
          <w:rFonts w:ascii="Arial" w:hAnsi="Arial" w:cs="Arial"/>
          <w:sz w:val="22"/>
        </w:rPr>
      </w:pPr>
      <w:r>
        <w:rPr>
          <w:rFonts w:ascii="Arial" w:hAnsi="Arial" w:cs="Arial"/>
          <w:sz w:val="22"/>
        </w:rPr>
        <w:t>swtha.region8@gmail.com</w:t>
      </w:r>
    </w:p>
    <w:p w14:paraId="363E8737" w14:textId="13E71C7D" w:rsidR="00002890" w:rsidRDefault="00002890" w:rsidP="00002890">
      <w:pPr>
        <w:ind w:left="1440" w:firstLine="720"/>
        <w:jc w:val="right"/>
        <w:rPr>
          <w:rFonts w:ascii="Arial" w:hAnsi="Arial" w:cs="Arial"/>
          <w:sz w:val="22"/>
        </w:rPr>
      </w:pPr>
      <w:r w:rsidRPr="00002890">
        <w:rPr>
          <w:rFonts w:ascii="Arial" w:hAnsi="Arial" w:cs="Arial"/>
          <w:sz w:val="22"/>
        </w:rPr>
        <w:t>swtha.org</w:t>
      </w:r>
    </w:p>
    <w:p w14:paraId="25370D50" w14:textId="7C94E99C" w:rsidR="001743D1" w:rsidRDefault="001743D1" w:rsidP="00002890">
      <w:pPr>
        <w:ind w:left="1440" w:firstLine="720"/>
        <w:jc w:val="right"/>
        <w:rPr>
          <w:rFonts w:ascii="Arial" w:hAnsi="Arial" w:cs="Arial"/>
          <w:sz w:val="22"/>
        </w:rPr>
      </w:pPr>
      <w:r w:rsidRPr="00C26F05">
        <w:rPr>
          <w:rFonts w:ascii="Arial" w:hAnsi="Arial" w:cs="Arial"/>
          <w:b/>
          <w:smallCaps/>
          <w:szCs w:val="24"/>
        </w:rPr>
        <w:t>arizona – new mexico – west texas</w:t>
      </w:r>
      <w:r w:rsidRPr="00DE46D1">
        <w:rPr>
          <w:rFonts w:ascii="Arial" w:hAnsi="Arial" w:cs="Arial"/>
          <w:sz w:val="22"/>
        </w:rPr>
        <w:t xml:space="preserve"> </w:t>
      </w:r>
      <w:r>
        <w:rPr>
          <w:rFonts w:ascii="Arial" w:hAnsi="Arial" w:cs="Arial"/>
          <w:sz w:val="22"/>
        </w:rPr>
        <w:t xml:space="preserve">                                                              </w:t>
      </w:r>
    </w:p>
    <w:p w14:paraId="4FB73379" w14:textId="423E9C0C" w:rsidR="001743D1" w:rsidRDefault="001743D1" w:rsidP="00002890">
      <w:pPr>
        <w:ind w:left="1440" w:firstLine="720"/>
        <w:jc w:val="right"/>
        <w:rPr>
          <w:rFonts w:ascii="Arial" w:hAnsi="Arial" w:cs="Arial"/>
          <w:sz w:val="22"/>
        </w:rPr>
      </w:pPr>
    </w:p>
    <w:p w14:paraId="76F55232" w14:textId="77777777" w:rsidR="001743D1" w:rsidRDefault="001743D1" w:rsidP="00002890">
      <w:pPr>
        <w:ind w:left="1440" w:firstLine="720"/>
        <w:jc w:val="right"/>
        <w:rPr>
          <w:rFonts w:ascii="Arial" w:hAnsi="Arial" w:cs="Arial"/>
          <w:sz w:val="22"/>
        </w:rPr>
      </w:pPr>
    </w:p>
    <w:p w14:paraId="7323351A" w14:textId="07ECA319" w:rsidR="00E06035" w:rsidRPr="002E4853" w:rsidRDefault="00E06035">
      <w:pPr>
        <w:rPr>
          <w:rFonts w:ascii="Times New Roman" w:hAnsi="Times New Roman" w:cs="Times New Roman"/>
          <w:szCs w:val="24"/>
        </w:rPr>
      </w:pPr>
    </w:p>
    <w:p w14:paraId="497DAA30" w14:textId="097D853C" w:rsidR="002E4853" w:rsidRPr="002E4853" w:rsidRDefault="00FB0CF8" w:rsidP="002E4853">
      <w:pPr>
        <w:ind w:left="0"/>
        <w:rPr>
          <w:rFonts w:ascii="Times New Roman" w:hAnsi="Times New Roman" w:cs="Times New Roman"/>
          <w:szCs w:val="24"/>
        </w:rPr>
      </w:pPr>
      <w:r>
        <w:rPr>
          <w:rFonts w:ascii="Times New Roman" w:hAnsi="Times New Roman" w:cs="Times New Roman"/>
          <w:szCs w:val="24"/>
        </w:rPr>
        <w:t>Febru</w:t>
      </w:r>
      <w:r w:rsidR="0005464F">
        <w:rPr>
          <w:rFonts w:ascii="Times New Roman" w:hAnsi="Times New Roman" w:cs="Times New Roman"/>
          <w:szCs w:val="24"/>
        </w:rPr>
        <w:t xml:space="preserve">ary </w:t>
      </w:r>
      <w:r w:rsidR="0099218F">
        <w:rPr>
          <w:rFonts w:ascii="Times New Roman" w:hAnsi="Times New Roman" w:cs="Times New Roman"/>
          <w:szCs w:val="24"/>
        </w:rPr>
        <w:t>1</w:t>
      </w:r>
      <w:r w:rsidR="00E947CF">
        <w:rPr>
          <w:rFonts w:ascii="Times New Roman" w:hAnsi="Times New Roman" w:cs="Times New Roman"/>
          <w:szCs w:val="24"/>
        </w:rPr>
        <w:t>, 202</w:t>
      </w:r>
      <w:r>
        <w:rPr>
          <w:rFonts w:ascii="Times New Roman" w:hAnsi="Times New Roman" w:cs="Times New Roman"/>
          <w:szCs w:val="24"/>
        </w:rPr>
        <w:t>5</w:t>
      </w:r>
    </w:p>
    <w:p w14:paraId="74F6CF5F" w14:textId="77777777" w:rsidR="002E4853" w:rsidRPr="002E4853" w:rsidRDefault="002E4853" w:rsidP="002E4853">
      <w:pPr>
        <w:ind w:left="0"/>
        <w:rPr>
          <w:rFonts w:ascii="Times New Roman" w:hAnsi="Times New Roman" w:cs="Times New Roman"/>
          <w:szCs w:val="24"/>
        </w:rPr>
      </w:pPr>
    </w:p>
    <w:p w14:paraId="3B7E6AD8" w14:textId="3B8C48F1" w:rsidR="002E4853" w:rsidRPr="002E4853" w:rsidRDefault="001F6674" w:rsidP="002E4853">
      <w:pPr>
        <w:ind w:left="0"/>
        <w:rPr>
          <w:rFonts w:ascii="Times New Roman" w:hAnsi="Times New Roman" w:cs="Times New Roman"/>
          <w:szCs w:val="24"/>
        </w:rPr>
      </w:pPr>
      <w:r>
        <w:rPr>
          <w:rFonts w:ascii="Times New Roman" w:hAnsi="Times New Roman" w:cs="Times New Roman"/>
          <w:szCs w:val="24"/>
        </w:rPr>
        <w:t>Region VIII</w:t>
      </w:r>
    </w:p>
    <w:p w14:paraId="7BD5B9B4" w14:textId="77777777" w:rsidR="002E4853" w:rsidRPr="002E4853" w:rsidRDefault="002E4853" w:rsidP="002E4853">
      <w:pPr>
        <w:ind w:left="0"/>
        <w:rPr>
          <w:rFonts w:ascii="Times New Roman" w:hAnsi="Times New Roman" w:cs="Times New Roman"/>
          <w:szCs w:val="24"/>
        </w:rPr>
      </w:pPr>
    </w:p>
    <w:p w14:paraId="51423B68" w14:textId="026D7B15" w:rsidR="002E4853" w:rsidRPr="002E4853" w:rsidRDefault="002E4853" w:rsidP="002E4853">
      <w:pPr>
        <w:ind w:left="0"/>
        <w:rPr>
          <w:rFonts w:ascii="Times New Roman" w:hAnsi="Times New Roman" w:cs="Times New Roman"/>
          <w:szCs w:val="24"/>
        </w:rPr>
      </w:pPr>
      <w:r w:rsidRPr="002E4853">
        <w:rPr>
          <w:rFonts w:ascii="Times New Roman" w:hAnsi="Times New Roman" w:cs="Times New Roman"/>
          <w:szCs w:val="24"/>
        </w:rPr>
        <w:t>Re: Notice of 202</w:t>
      </w:r>
      <w:r w:rsidR="00FB0CF8">
        <w:rPr>
          <w:rFonts w:ascii="Times New Roman" w:hAnsi="Times New Roman" w:cs="Times New Roman"/>
          <w:szCs w:val="24"/>
        </w:rPr>
        <w:t>5</w:t>
      </w:r>
      <w:r w:rsidR="00E947CF">
        <w:rPr>
          <w:rFonts w:ascii="Times New Roman" w:hAnsi="Times New Roman" w:cs="Times New Roman"/>
          <w:szCs w:val="24"/>
        </w:rPr>
        <w:t xml:space="preserve"> </w:t>
      </w:r>
      <w:r w:rsidR="000E4E79">
        <w:rPr>
          <w:rFonts w:ascii="Times New Roman" w:hAnsi="Times New Roman" w:cs="Times New Roman"/>
          <w:szCs w:val="24"/>
        </w:rPr>
        <w:t xml:space="preserve">SWTHA </w:t>
      </w:r>
      <w:r w:rsidRPr="002E4853">
        <w:rPr>
          <w:rFonts w:ascii="Times New Roman" w:hAnsi="Times New Roman" w:cs="Times New Roman"/>
          <w:szCs w:val="24"/>
        </w:rPr>
        <w:t xml:space="preserve">Educational Scholarships </w:t>
      </w:r>
    </w:p>
    <w:p w14:paraId="74EDD8EC" w14:textId="77777777" w:rsidR="002E4853" w:rsidRPr="002E4853" w:rsidRDefault="002E4853" w:rsidP="002E4853">
      <w:pPr>
        <w:ind w:left="0"/>
        <w:rPr>
          <w:rFonts w:ascii="Times New Roman" w:hAnsi="Times New Roman" w:cs="Times New Roman"/>
          <w:szCs w:val="24"/>
        </w:rPr>
      </w:pPr>
    </w:p>
    <w:p w14:paraId="63A7D543" w14:textId="77777777" w:rsidR="002E4853" w:rsidRPr="002E4853" w:rsidRDefault="002E4853" w:rsidP="002E4853">
      <w:pPr>
        <w:ind w:left="0"/>
        <w:rPr>
          <w:rFonts w:ascii="Times New Roman" w:hAnsi="Times New Roman" w:cs="Times New Roman"/>
          <w:szCs w:val="24"/>
        </w:rPr>
      </w:pPr>
      <w:r w:rsidRPr="002E4853">
        <w:rPr>
          <w:rFonts w:ascii="Times New Roman" w:hAnsi="Times New Roman" w:cs="Times New Roman"/>
          <w:szCs w:val="24"/>
        </w:rPr>
        <w:t xml:space="preserve">On behalf of the Southwest Tribal Housing Alliance (SWTHA) Board of Directors, I am pleased to announce the availability of educational scholarship grants for Region VIII (Arizona, New Mexico, and West Texas) funded under the AMERIND Risk’s Annual Scholarship Program. The goal of the scholarship grant is to assist in the education of American Indians and Alaskan Natives. The grant may be used for post-secondary or graduate level courses at an accredited educational institution for a course of study that will result in an accredited degree or vocational certification. </w:t>
      </w:r>
    </w:p>
    <w:p w14:paraId="38AD4B2D" w14:textId="77777777" w:rsidR="002E4853" w:rsidRPr="002E4853" w:rsidRDefault="002E4853" w:rsidP="002E4853">
      <w:pPr>
        <w:ind w:left="0"/>
        <w:rPr>
          <w:rFonts w:ascii="Times New Roman" w:hAnsi="Times New Roman" w:cs="Times New Roman"/>
          <w:szCs w:val="24"/>
        </w:rPr>
      </w:pPr>
    </w:p>
    <w:p w14:paraId="3973C65A" w14:textId="73751762" w:rsidR="00056EEB" w:rsidRDefault="002E4853" w:rsidP="002E4853">
      <w:pPr>
        <w:ind w:left="0"/>
        <w:rPr>
          <w:rFonts w:ascii="Times New Roman" w:hAnsi="Times New Roman" w:cs="Times New Roman"/>
          <w:szCs w:val="24"/>
        </w:rPr>
      </w:pPr>
      <w:r w:rsidRPr="002E4853">
        <w:rPr>
          <w:rFonts w:ascii="Times New Roman" w:hAnsi="Times New Roman" w:cs="Times New Roman"/>
          <w:szCs w:val="24"/>
        </w:rPr>
        <w:t xml:space="preserve">Please </w:t>
      </w:r>
      <w:r w:rsidR="00E947CF">
        <w:rPr>
          <w:rFonts w:ascii="Times New Roman" w:hAnsi="Times New Roman" w:cs="Times New Roman"/>
          <w:szCs w:val="24"/>
        </w:rPr>
        <w:t xml:space="preserve">share this opportunity with your Education Department. </w:t>
      </w:r>
      <w:bookmarkStart w:id="0" w:name="_Hlk32477018"/>
      <w:r w:rsidR="00E947CF">
        <w:rPr>
          <w:rFonts w:ascii="Times New Roman" w:hAnsi="Times New Roman" w:cs="Times New Roman"/>
          <w:szCs w:val="24"/>
        </w:rPr>
        <w:t xml:space="preserve">All instructions are included in the </w:t>
      </w:r>
      <w:r w:rsidR="009C467B">
        <w:rPr>
          <w:rFonts w:ascii="Times New Roman" w:hAnsi="Times New Roman" w:cs="Times New Roman"/>
          <w:szCs w:val="24"/>
        </w:rPr>
        <w:t xml:space="preserve">program guidelines. </w:t>
      </w:r>
      <w:r w:rsidR="00E947CF">
        <w:rPr>
          <w:rFonts w:ascii="Times New Roman" w:hAnsi="Times New Roman" w:cs="Times New Roman"/>
          <w:szCs w:val="24"/>
        </w:rPr>
        <w:t>T</w:t>
      </w:r>
      <w:r w:rsidRPr="002E4853">
        <w:rPr>
          <w:rFonts w:ascii="Times New Roman" w:hAnsi="Times New Roman" w:cs="Times New Roman"/>
          <w:szCs w:val="24"/>
        </w:rPr>
        <w:t>he deadline for receipt of applications</w:t>
      </w:r>
      <w:r w:rsidR="00FE3DFB">
        <w:rPr>
          <w:rFonts w:ascii="Times New Roman" w:hAnsi="Times New Roman" w:cs="Times New Roman"/>
          <w:szCs w:val="24"/>
        </w:rPr>
        <w:t xml:space="preserve"> </w:t>
      </w:r>
      <w:r w:rsidR="00E947CF">
        <w:rPr>
          <w:rFonts w:ascii="Times New Roman" w:hAnsi="Times New Roman" w:cs="Times New Roman"/>
          <w:szCs w:val="24"/>
        </w:rPr>
        <w:t>is</w:t>
      </w:r>
      <w:r w:rsidR="00FE3DFB">
        <w:rPr>
          <w:rFonts w:ascii="Times New Roman" w:hAnsi="Times New Roman" w:cs="Times New Roman"/>
          <w:szCs w:val="24"/>
        </w:rPr>
        <w:t xml:space="preserve"> </w:t>
      </w:r>
      <w:r w:rsidR="00FB0CF8">
        <w:rPr>
          <w:rFonts w:ascii="Times New Roman" w:hAnsi="Times New Roman" w:cs="Times New Roman"/>
          <w:b/>
          <w:bCs/>
          <w:szCs w:val="24"/>
        </w:rPr>
        <w:t>June 30, 2025</w:t>
      </w:r>
      <w:r w:rsidR="00FE3DFB">
        <w:rPr>
          <w:rFonts w:ascii="Times New Roman" w:hAnsi="Times New Roman" w:cs="Times New Roman"/>
          <w:b/>
          <w:bCs/>
          <w:szCs w:val="24"/>
        </w:rPr>
        <w:t xml:space="preserve">, </w:t>
      </w:r>
      <w:r w:rsidRPr="002E4853">
        <w:rPr>
          <w:rFonts w:ascii="Times New Roman" w:hAnsi="Times New Roman" w:cs="Times New Roman"/>
          <w:szCs w:val="24"/>
        </w:rPr>
        <w:t xml:space="preserve">by close of business. </w:t>
      </w:r>
      <w:bookmarkEnd w:id="0"/>
      <w:r>
        <w:rPr>
          <w:rFonts w:ascii="Times New Roman" w:hAnsi="Times New Roman" w:cs="Times New Roman"/>
          <w:szCs w:val="24"/>
        </w:rPr>
        <w:t xml:space="preserve">Please </w:t>
      </w:r>
      <w:r w:rsidR="00E947CF">
        <w:rPr>
          <w:rFonts w:ascii="Times New Roman" w:hAnsi="Times New Roman" w:cs="Times New Roman"/>
          <w:szCs w:val="24"/>
        </w:rPr>
        <w:t>have comp</w:t>
      </w:r>
      <w:r>
        <w:rPr>
          <w:rFonts w:ascii="Times New Roman" w:hAnsi="Times New Roman" w:cs="Times New Roman"/>
          <w:szCs w:val="24"/>
        </w:rPr>
        <w:t>leted application</w:t>
      </w:r>
      <w:r w:rsidR="00E947CF">
        <w:rPr>
          <w:rFonts w:ascii="Times New Roman" w:hAnsi="Times New Roman" w:cs="Times New Roman"/>
          <w:szCs w:val="24"/>
        </w:rPr>
        <w:t>s</w:t>
      </w:r>
      <w:r w:rsidR="0051653D">
        <w:rPr>
          <w:rFonts w:ascii="Times New Roman" w:hAnsi="Times New Roman" w:cs="Times New Roman"/>
          <w:szCs w:val="24"/>
        </w:rPr>
        <w:t xml:space="preserve"> mailed or emailed </w:t>
      </w:r>
      <w:r>
        <w:rPr>
          <w:rFonts w:ascii="Times New Roman" w:hAnsi="Times New Roman" w:cs="Times New Roman"/>
          <w:szCs w:val="24"/>
        </w:rPr>
        <w:t>to</w:t>
      </w:r>
      <w:r w:rsidR="00056EEB">
        <w:rPr>
          <w:rFonts w:ascii="Times New Roman" w:hAnsi="Times New Roman" w:cs="Times New Roman"/>
          <w:szCs w:val="24"/>
        </w:rPr>
        <w:t xml:space="preserve">: </w:t>
      </w:r>
    </w:p>
    <w:p w14:paraId="48CD4B51" w14:textId="77777777" w:rsidR="009C467B" w:rsidRDefault="009C467B" w:rsidP="002E4853">
      <w:pPr>
        <w:ind w:left="0"/>
        <w:rPr>
          <w:rFonts w:ascii="Times New Roman" w:hAnsi="Times New Roman" w:cs="Times New Roman"/>
          <w:szCs w:val="24"/>
        </w:rPr>
      </w:pPr>
    </w:p>
    <w:p w14:paraId="5ADE8325" w14:textId="77777777" w:rsidR="00E947CF" w:rsidRPr="00E947CF" w:rsidRDefault="00E947CF" w:rsidP="00E947CF">
      <w:pPr>
        <w:ind w:left="0"/>
        <w:rPr>
          <w:rFonts w:ascii="Times New Roman" w:hAnsi="Times New Roman" w:cs="Times New Roman"/>
          <w:szCs w:val="24"/>
        </w:rPr>
      </w:pPr>
      <w:r w:rsidRPr="00E947CF">
        <w:rPr>
          <w:rFonts w:ascii="Times New Roman" w:hAnsi="Times New Roman" w:cs="Times New Roman"/>
          <w:szCs w:val="24"/>
        </w:rPr>
        <w:t>Southwest Tribal Housing Alliance</w:t>
      </w:r>
    </w:p>
    <w:p w14:paraId="255A0A38" w14:textId="77777777" w:rsidR="00E947CF" w:rsidRPr="00E947CF" w:rsidRDefault="00E947CF" w:rsidP="00E947CF">
      <w:pPr>
        <w:ind w:left="0"/>
        <w:rPr>
          <w:rFonts w:ascii="Times New Roman" w:hAnsi="Times New Roman" w:cs="Times New Roman"/>
          <w:szCs w:val="24"/>
        </w:rPr>
      </w:pPr>
      <w:r w:rsidRPr="00E947CF">
        <w:rPr>
          <w:rFonts w:ascii="Times New Roman" w:hAnsi="Times New Roman" w:cs="Times New Roman"/>
          <w:szCs w:val="24"/>
        </w:rPr>
        <w:t>P.O. Box 10572</w:t>
      </w:r>
    </w:p>
    <w:p w14:paraId="3B45EB3F" w14:textId="75CE5F63" w:rsidR="002E4853" w:rsidRDefault="00E947CF" w:rsidP="00E947CF">
      <w:pPr>
        <w:ind w:left="0"/>
        <w:rPr>
          <w:rFonts w:ascii="Times New Roman" w:hAnsi="Times New Roman" w:cs="Times New Roman"/>
          <w:szCs w:val="24"/>
        </w:rPr>
      </w:pPr>
      <w:r w:rsidRPr="00E947CF">
        <w:rPr>
          <w:rFonts w:ascii="Times New Roman" w:hAnsi="Times New Roman" w:cs="Times New Roman"/>
          <w:szCs w:val="24"/>
        </w:rPr>
        <w:t>Albuquerque, NM 87184</w:t>
      </w:r>
    </w:p>
    <w:p w14:paraId="092E5FC4" w14:textId="1D863A48" w:rsidR="0051653D" w:rsidRDefault="0051653D" w:rsidP="00E947CF">
      <w:pPr>
        <w:ind w:left="0"/>
        <w:rPr>
          <w:rFonts w:ascii="Times New Roman" w:hAnsi="Times New Roman" w:cs="Times New Roman"/>
          <w:szCs w:val="24"/>
        </w:rPr>
      </w:pPr>
      <w:hyperlink r:id="rId6" w:history="1">
        <w:r w:rsidRPr="004A05B4">
          <w:rPr>
            <w:rStyle w:val="Hyperlink"/>
            <w:rFonts w:ascii="Times New Roman" w:hAnsi="Times New Roman" w:cs="Times New Roman"/>
            <w:szCs w:val="24"/>
          </w:rPr>
          <w:t>swtha.region8@gmail.com</w:t>
        </w:r>
      </w:hyperlink>
    </w:p>
    <w:p w14:paraId="679B9849" w14:textId="77777777" w:rsidR="00E947CF" w:rsidRPr="002E4853" w:rsidRDefault="00E947CF" w:rsidP="002E4853">
      <w:pPr>
        <w:ind w:left="0"/>
        <w:rPr>
          <w:rFonts w:ascii="Times New Roman" w:hAnsi="Times New Roman" w:cs="Times New Roman"/>
          <w:szCs w:val="24"/>
        </w:rPr>
      </w:pPr>
    </w:p>
    <w:p w14:paraId="045E95CC" w14:textId="77777777" w:rsidR="002E4853" w:rsidRPr="002E4853" w:rsidRDefault="002E4853" w:rsidP="002E4853">
      <w:pPr>
        <w:ind w:left="0"/>
        <w:rPr>
          <w:rFonts w:ascii="Times New Roman" w:hAnsi="Times New Roman" w:cs="Times New Roman"/>
          <w:szCs w:val="24"/>
        </w:rPr>
      </w:pPr>
      <w:r w:rsidRPr="002E4853">
        <w:rPr>
          <w:rFonts w:ascii="Times New Roman" w:hAnsi="Times New Roman" w:cs="Times New Roman"/>
          <w:szCs w:val="24"/>
        </w:rPr>
        <w:t xml:space="preserve">The SWTHA Board is committed to assisting in the continued and progressive education of our Native American students, and we are pleased to offer this scholarship opportunity to our Region VIII post-secondary and graduate level students. </w:t>
      </w:r>
    </w:p>
    <w:p w14:paraId="3BA578A5" w14:textId="77777777" w:rsidR="002E4853" w:rsidRPr="002E4853" w:rsidRDefault="002E4853" w:rsidP="002E4853">
      <w:pPr>
        <w:ind w:left="0"/>
        <w:rPr>
          <w:rFonts w:ascii="Times New Roman" w:hAnsi="Times New Roman" w:cs="Times New Roman"/>
          <w:szCs w:val="24"/>
        </w:rPr>
      </w:pPr>
    </w:p>
    <w:p w14:paraId="660F62E6" w14:textId="448FFFE5" w:rsidR="009C467B" w:rsidRPr="002E4853" w:rsidRDefault="00056EEB" w:rsidP="002E4853">
      <w:pPr>
        <w:ind w:left="0"/>
        <w:rPr>
          <w:rFonts w:ascii="Times New Roman" w:hAnsi="Times New Roman" w:cs="Times New Roman"/>
          <w:szCs w:val="24"/>
        </w:rPr>
      </w:pPr>
      <w:bookmarkStart w:id="1" w:name="_Hlk32477459"/>
      <w:r w:rsidRPr="00056EEB">
        <w:rPr>
          <w:rFonts w:ascii="Times New Roman" w:hAnsi="Times New Roman" w:cs="Times New Roman"/>
          <w:szCs w:val="24"/>
        </w:rPr>
        <w:t xml:space="preserve">If you have any questions, please contact </w:t>
      </w:r>
      <w:bookmarkEnd w:id="1"/>
      <w:r w:rsidR="009C467B">
        <w:rPr>
          <w:rFonts w:ascii="Times New Roman" w:hAnsi="Times New Roman" w:cs="Times New Roman"/>
          <w:szCs w:val="24"/>
        </w:rPr>
        <w:fldChar w:fldCharType="begin"/>
      </w:r>
      <w:r w:rsidR="009C467B">
        <w:rPr>
          <w:rFonts w:ascii="Times New Roman" w:hAnsi="Times New Roman" w:cs="Times New Roman"/>
          <w:szCs w:val="24"/>
        </w:rPr>
        <w:instrText xml:space="preserve"> HYPERLINK "mailto:</w:instrText>
      </w:r>
      <w:r w:rsidR="009C467B" w:rsidRPr="009C467B">
        <w:rPr>
          <w:rFonts w:ascii="Times New Roman" w:hAnsi="Times New Roman" w:cs="Times New Roman"/>
          <w:szCs w:val="24"/>
        </w:rPr>
        <w:instrText>swtha.region8@gmail.com</w:instrText>
      </w:r>
      <w:r w:rsidR="009C467B">
        <w:rPr>
          <w:rFonts w:ascii="Times New Roman" w:hAnsi="Times New Roman" w:cs="Times New Roman"/>
          <w:szCs w:val="24"/>
        </w:rPr>
        <w:instrText xml:space="preserve">" </w:instrText>
      </w:r>
      <w:r w:rsidR="009C467B">
        <w:rPr>
          <w:rFonts w:ascii="Times New Roman" w:hAnsi="Times New Roman" w:cs="Times New Roman"/>
          <w:szCs w:val="24"/>
        </w:rPr>
      </w:r>
      <w:r w:rsidR="009C467B">
        <w:rPr>
          <w:rFonts w:ascii="Times New Roman" w:hAnsi="Times New Roman" w:cs="Times New Roman"/>
          <w:szCs w:val="24"/>
        </w:rPr>
        <w:fldChar w:fldCharType="separate"/>
      </w:r>
      <w:r w:rsidR="009C467B" w:rsidRPr="002D1221">
        <w:rPr>
          <w:rStyle w:val="Hyperlink"/>
          <w:rFonts w:ascii="Times New Roman" w:hAnsi="Times New Roman" w:cs="Times New Roman"/>
          <w:szCs w:val="24"/>
        </w:rPr>
        <w:t>swtha.region8@gmail.com</w:t>
      </w:r>
      <w:r w:rsidR="009C467B">
        <w:rPr>
          <w:rFonts w:ascii="Times New Roman" w:hAnsi="Times New Roman" w:cs="Times New Roman"/>
          <w:szCs w:val="24"/>
        </w:rPr>
        <w:fldChar w:fldCharType="end"/>
      </w:r>
      <w:r w:rsidR="002E4853" w:rsidRPr="002E4853">
        <w:rPr>
          <w:rFonts w:ascii="Times New Roman" w:hAnsi="Times New Roman" w:cs="Times New Roman"/>
          <w:szCs w:val="24"/>
        </w:rPr>
        <w:t xml:space="preserve">. Visit </w:t>
      </w:r>
      <w:hyperlink r:id="rId7" w:history="1">
        <w:r w:rsidR="002E4853" w:rsidRPr="00737948">
          <w:rPr>
            <w:rStyle w:val="Hyperlink"/>
            <w:rFonts w:ascii="Times New Roman" w:hAnsi="Times New Roman" w:cs="Times New Roman"/>
            <w:szCs w:val="24"/>
          </w:rPr>
          <w:t>swtha.org</w:t>
        </w:r>
      </w:hyperlink>
      <w:r w:rsidR="002E4853" w:rsidRPr="002E4853">
        <w:rPr>
          <w:rFonts w:ascii="Times New Roman" w:hAnsi="Times New Roman" w:cs="Times New Roman"/>
          <w:szCs w:val="24"/>
        </w:rPr>
        <w:t xml:space="preserve"> for more information and updates.</w:t>
      </w:r>
      <w:r w:rsidR="009C467B">
        <w:rPr>
          <w:rFonts w:ascii="Times New Roman" w:hAnsi="Times New Roman" w:cs="Times New Roman"/>
          <w:szCs w:val="24"/>
        </w:rPr>
        <w:t xml:space="preserve"> Thank you for providing this information to your community.</w:t>
      </w:r>
    </w:p>
    <w:p w14:paraId="0FA2864D" w14:textId="77777777" w:rsidR="002E4853" w:rsidRPr="002E4853" w:rsidRDefault="002E4853" w:rsidP="002E4853">
      <w:pPr>
        <w:ind w:left="0"/>
        <w:rPr>
          <w:rFonts w:ascii="Times New Roman" w:hAnsi="Times New Roman" w:cs="Times New Roman"/>
          <w:szCs w:val="24"/>
        </w:rPr>
      </w:pPr>
    </w:p>
    <w:p w14:paraId="49CE2916" w14:textId="7E339897" w:rsidR="002E4853" w:rsidRDefault="002E4853" w:rsidP="002E4853">
      <w:pPr>
        <w:ind w:left="0"/>
        <w:rPr>
          <w:rFonts w:ascii="Times New Roman" w:hAnsi="Times New Roman" w:cs="Times New Roman"/>
          <w:szCs w:val="24"/>
        </w:rPr>
      </w:pPr>
      <w:r w:rsidRPr="002E4853">
        <w:rPr>
          <w:rFonts w:ascii="Times New Roman" w:hAnsi="Times New Roman" w:cs="Times New Roman"/>
          <w:szCs w:val="24"/>
        </w:rPr>
        <w:t xml:space="preserve">Sincerely, </w:t>
      </w:r>
    </w:p>
    <w:p w14:paraId="58128D8B" w14:textId="77777777" w:rsidR="00FB0CF8" w:rsidRDefault="00FB0CF8" w:rsidP="00056EEB">
      <w:pPr>
        <w:ind w:left="0"/>
        <w:rPr>
          <w:rFonts w:ascii="Times New Roman" w:hAnsi="Times New Roman" w:cs="Times New Roman"/>
          <w:szCs w:val="24"/>
        </w:rPr>
      </w:pPr>
      <w:r>
        <w:rPr>
          <w:rFonts w:ascii="Times New Roman" w:eastAsia="Times New Roman" w:hAnsi="Times New Roman" w:cs="Times New Roman"/>
          <w:noProof/>
          <w:szCs w:val="24"/>
        </w:rPr>
        <w:drawing>
          <wp:inline distT="0" distB="0" distL="0" distR="0" wp14:anchorId="48CB2677" wp14:editId="348F6E4F">
            <wp:extent cx="828136" cy="459445"/>
            <wp:effectExtent l="0" t="0" r="0" b="0"/>
            <wp:docPr id="74674726"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4726" name="Picture 1" descr="A signature of a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285" cy="464521"/>
                    </a:xfrm>
                    <a:prstGeom prst="rect">
                      <a:avLst/>
                    </a:prstGeom>
                  </pic:spPr>
                </pic:pic>
              </a:graphicData>
            </a:graphic>
          </wp:inline>
        </w:drawing>
      </w:r>
    </w:p>
    <w:p w14:paraId="502095D7" w14:textId="77777777" w:rsidR="00FB0CF8" w:rsidRDefault="00FB0CF8" w:rsidP="00056EEB">
      <w:pPr>
        <w:ind w:left="0"/>
        <w:rPr>
          <w:rFonts w:ascii="Times New Roman" w:hAnsi="Times New Roman" w:cs="Times New Roman"/>
          <w:szCs w:val="24"/>
        </w:rPr>
      </w:pPr>
      <w:r>
        <w:rPr>
          <w:rFonts w:ascii="Times New Roman" w:hAnsi="Times New Roman" w:cs="Times New Roman"/>
          <w:szCs w:val="24"/>
        </w:rPr>
        <w:t xml:space="preserve">Jamie </w:t>
      </w:r>
      <w:proofErr w:type="spellStart"/>
      <w:r>
        <w:rPr>
          <w:rFonts w:ascii="Times New Roman" w:hAnsi="Times New Roman" w:cs="Times New Roman"/>
          <w:szCs w:val="24"/>
        </w:rPr>
        <w:t>Navenma</w:t>
      </w:r>
      <w:proofErr w:type="spellEnd"/>
    </w:p>
    <w:p w14:paraId="57B4BA68" w14:textId="6B5AFF4A" w:rsidR="001743D1" w:rsidRPr="002E4853" w:rsidRDefault="00FB0CF8" w:rsidP="00056EEB">
      <w:pPr>
        <w:ind w:left="0"/>
        <w:rPr>
          <w:rFonts w:ascii="Times New Roman" w:hAnsi="Times New Roman" w:cs="Times New Roman"/>
          <w:szCs w:val="24"/>
        </w:rPr>
      </w:pPr>
      <w:r>
        <w:rPr>
          <w:rFonts w:ascii="Times New Roman" w:hAnsi="Times New Roman" w:cs="Times New Roman"/>
          <w:szCs w:val="24"/>
        </w:rPr>
        <w:t>SWTHA President</w:t>
      </w:r>
      <w:r w:rsidR="001743D1" w:rsidRPr="002E4853">
        <w:rPr>
          <w:rFonts w:ascii="Times New Roman" w:hAnsi="Times New Roman" w:cs="Times New Roman"/>
          <w:szCs w:val="24"/>
        </w:rPr>
        <w:tab/>
      </w:r>
      <w:r w:rsidR="001743D1" w:rsidRPr="002E4853">
        <w:rPr>
          <w:rFonts w:ascii="Times New Roman" w:hAnsi="Times New Roman" w:cs="Times New Roman"/>
          <w:szCs w:val="24"/>
        </w:rPr>
        <w:tab/>
      </w:r>
    </w:p>
    <w:sectPr w:rsidR="001743D1" w:rsidRPr="002E4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D1"/>
    <w:rsid w:val="00002890"/>
    <w:rsid w:val="00025321"/>
    <w:rsid w:val="00037989"/>
    <w:rsid w:val="0005464F"/>
    <w:rsid w:val="00056EEB"/>
    <w:rsid w:val="00076E0D"/>
    <w:rsid w:val="000C6493"/>
    <w:rsid w:val="000E42C2"/>
    <w:rsid w:val="000E4E79"/>
    <w:rsid w:val="001442DD"/>
    <w:rsid w:val="001743D1"/>
    <w:rsid w:val="001753A4"/>
    <w:rsid w:val="0019609D"/>
    <w:rsid w:val="001B3CB6"/>
    <w:rsid w:val="001F6674"/>
    <w:rsid w:val="0021575C"/>
    <w:rsid w:val="00273286"/>
    <w:rsid w:val="002E4853"/>
    <w:rsid w:val="003A7EE7"/>
    <w:rsid w:val="004400D4"/>
    <w:rsid w:val="004C4FD3"/>
    <w:rsid w:val="0051653D"/>
    <w:rsid w:val="00580D88"/>
    <w:rsid w:val="00587270"/>
    <w:rsid w:val="005A633C"/>
    <w:rsid w:val="005F0598"/>
    <w:rsid w:val="00602256"/>
    <w:rsid w:val="006422B0"/>
    <w:rsid w:val="006F4A25"/>
    <w:rsid w:val="0071016C"/>
    <w:rsid w:val="00724088"/>
    <w:rsid w:val="00737948"/>
    <w:rsid w:val="007B5576"/>
    <w:rsid w:val="007F229B"/>
    <w:rsid w:val="00807706"/>
    <w:rsid w:val="00870468"/>
    <w:rsid w:val="008766CC"/>
    <w:rsid w:val="00923A39"/>
    <w:rsid w:val="009447AD"/>
    <w:rsid w:val="0099014D"/>
    <w:rsid w:val="0099218F"/>
    <w:rsid w:val="009C467B"/>
    <w:rsid w:val="00A3263E"/>
    <w:rsid w:val="00A327AD"/>
    <w:rsid w:val="00A75462"/>
    <w:rsid w:val="00B2145F"/>
    <w:rsid w:val="00BE6C61"/>
    <w:rsid w:val="00C0057A"/>
    <w:rsid w:val="00C318CD"/>
    <w:rsid w:val="00C42B10"/>
    <w:rsid w:val="00E06035"/>
    <w:rsid w:val="00E947CF"/>
    <w:rsid w:val="00F55ACC"/>
    <w:rsid w:val="00FB0CF8"/>
    <w:rsid w:val="00FE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06A5"/>
  <w15:chartTrackingRefBased/>
  <w15:docId w15:val="{6FA700D5-D19B-4DF6-B754-751003EA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D1"/>
    <w:pPr>
      <w:spacing w:after="0" w:line="240" w:lineRule="auto"/>
      <w:ind w:left="7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3D1"/>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3D1"/>
    <w:rPr>
      <w:color w:val="0563C1" w:themeColor="hyperlink"/>
      <w:u w:val="single"/>
    </w:rPr>
  </w:style>
  <w:style w:type="character" w:styleId="UnresolvedMention">
    <w:name w:val="Unresolved Mention"/>
    <w:basedOn w:val="DefaultParagraphFont"/>
    <w:uiPriority w:val="99"/>
    <w:semiHidden/>
    <w:unhideWhenUsed/>
    <w:rsid w:val="00174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swtha.org/events-training/region-viii-educational-scholarships-2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wtha.region8@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FEB2-9FD4-42D4-93E6-EA59DFCA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Niezgodzki</cp:lastModifiedBy>
  <cp:revision>2</cp:revision>
  <dcterms:created xsi:type="dcterms:W3CDTF">2025-02-04T00:15:00Z</dcterms:created>
  <dcterms:modified xsi:type="dcterms:W3CDTF">2025-02-04T00:15:00Z</dcterms:modified>
</cp:coreProperties>
</file>